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ASC Milli Meşə Təsərrüfatı Agentliyinin fəaliyyəti haqqında mühüm məlumat</w:t>
      </w:r>
    </w:p>
    <w:p w:rsidR="00000000" w:rsidDel="00000000" w:rsidP="00000000" w:rsidRDefault="00000000" w:rsidRPr="00000000" w14:paraId="0000000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Meşələrin idarə edilməsi ilə bağlı hüquqi münasibətlər Gürcüstanın “Gürcüstanın Meşə Məcəlləsi” qanunu və Gürcüstan hökumətinin 18 may 2021-ci il tarixli 221 nömrəli qərarı ilə təsdiq edilmiş “Meşədən istifadə qaydaları" haqqında əsasnamə ilə yeni qaydada tənzimlənir. Həmçinin meşələrdən istifadə növləri və xüsusi meşə istifadə hüququnun alınmasının hüquqi əsasları və qaydaları müəyyən edilmişdir.</w:t>
      </w:r>
    </w:p>
    <w:p w:rsidR="00000000" w:rsidDel="00000000" w:rsidP="00000000" w:rsidRDefault="00000000" w:rsidRPr="00000000" w14:paraId="0000000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before="0" w:line="259"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Gürcüstan meşəsi dövlət, bələdiyyə və özəl meşələrin və onların resurslarının məcmusudur.</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before="0" w:line="259"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Gürcüstan meşəsi sonrakı kateqoriyalara bölünür: qorunan meşə; qoruyucu meşə; kurort və rekreasiya meşəsi; təsərrüfat meşəsi. Bu kateqoriyalara uyğun olaraq meşələrdən icazə verilən xüsusi istifadə növləri müəyyən edilir.</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before="0" w:line="259"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Meşədən ümumi istifadə çərçivəsində hər kəsin istirahət və əyləncə məqsədi ilə meşədə sərbəst qalmaq və hərəkət etmək hüququ vardır.</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before="0" w:line="259"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Yerli əhalinin maraqları nəzərə alınmaqla, yalnız meşənin funksiyasına və/və ya vəziyyətindən irəli gələrək bunun mümkün olmadığı hallardan başqa, dövlət və ya bələdiyyə meşəsində mal-qaranın otarılması üçün müvafiq sahələr ayrılır.</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before="0" w:line="259"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Meşədə alovun xüsusi ayrılmış yerlərdə (müvafiq məlumat nişanı qoyulduğu yerdə) yandırılmasına icazə verilir.</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before="0" w:line="259"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Meşədən ümumi istifadə dedikdə, meşədə şəxsi istifadə üçün (şəxsi mülkiyyətdə olan meşələr istisna olmaqla) qeyri-taxta resurslarına, odunlu bitkilərin məhsullarına və ikinci dərəcəli ağac materiallarına, habelə çırpılara azad şəkildə əlçatanlılıq nəzərdə tutulur.</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before="0" w:line="259"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Meşədən ümumi istifadə hüququna bu hüquqdan istifadə edən şəxsin meşəyə qulluq etmək və onun sərvətlərini qorumaq, təbii mühitə zərər vuran belə hərəkətlər aşkar edildikdə, bu barədə müvafiq orqanlara məlumat vermək öhdəliyi daxildir.</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before="0" w:line="259"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Meşələrin məhvinə səbəb olan fəaliyyətlər qadağandır.</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before="0" w:line="259"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Gürcüstan meşəsində ümumi istifadən başqa, maraqlı şəxs meşədən xüsusi istifadənin aşağıdakı növlərini həyata keçirə bilər: qeyri-taxta resurslarının, odunlu bitkilərin məhsullarının və ikinci dərəcəli ağac materiallarının işlənməsi; plantasiya təsərrüfatının təşkili; meşədən kənd təsərrüfatı məqsədləri üçün istifadə (biçin, otlaq və ya müvəqqəti arı yuvasının təşkili üçün);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meşədən kurort, rekreasiya, idman və digər mədəni-sağlamlıq məqsədləri üçün istifadə; balıqçılıq təsərrüfatının və/və ya ovçuluq təsərrüfatının təşkili; heyvanlar üçün sığınacaqların və tikililərin təşkilimeşədən elmi-tədqiqat və tədris məqsədləri üçün istifadə; həmçinin, su təchizatı, drenaj infrastrukturu, yollar, elektrik xətləri, kanallarının tikintisi/istismarı və və ya digər işlərin həyata keçirilməsi üçün meşədən xüsusi təyinatlı istifadəyə görə müraciət edilə bilər.</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Agentlik tərəfindən hazırlanmış odun resursunu elektron auksion vasitəsilə əldə etmək olar: </w:t>
      </w:r>
      <w:hyperlink r:id="rId7">
        <w:r w:rsidDel="00000000" w:rsidR="00000000" w:rsidRPr="00000000">
          <w:rPr>
            <w:rFonts w:ascii="Arial" w:cs="Arial" w:eastAsia="Arial" w:hAnsi="Arial"/>
            <w:color w:val="1155cc"/>
            <w:sz w:val="24"/>
            <w:szCs w:val="24"/>
            <w:u w:val="single"/>
            <w:rtl w:val="0"/>
          </w:rPr>
          <w:t xml:space="preserve">www.auction.ge</w:t>
        </w:r>
      </w:hyperlink>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before="0" w:line="259"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Sosial təyinatlı kəsimlər çərçivəsində fiziki şəxsə ağac istehsalı bileti əsasında (meşə idarəsi orqanı tərəfindən ayrılmış meşə təsərrüfatı sahəsində) ağac ehtiyatı (isitmə üçün odun) verilir.</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before="0" w:line="259"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Təqvim ili ərzində bir ailəyə 7 m3-dən çox olmayacaq şəkildə, Gürcüstan qanunvericiliyi ilə müəyyən edilmiş yüksək dağlıq yaşayış məntəqələrində isə bir ailəyə 15 m3-dən çox olmayacaq şəkildə odun verilə bilər (bu şərtlər həm də Tbilisi Bələdiyyəsinin inzibati sərhədləri daxilində yerləşən kəndlərdə də qüvvədədir).</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before="0" w:line="259"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Odun ehtiyatları bütövlükdə və ya qismən də sosial kəsmə hüququ olan əhaliyə ağacdan istifadə bileti əsasında verilir (o cümlədən biznes həyətlərindən).</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before="0" w:line="259" w:lineRule="auto"/>
        <w:ind w:left="72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before="0" w:line="259" w:lineRule="auto"/>
        <w:ind w:left="72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before="0" w:line="259" w:lineRule="auto"/>
        <w:ind w:left="72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63EF6"/>
    <w:pPr>
      <w:ind w:left="720"/>
      <w:contextualSpacing w:val="1"/>
    </w:pPr>
  </w:style>
  <w:style w:type="character" w:styleId="Hyperlink">
    <w:name w:val="Hyperlink"/>
    <w:basedOn w:val="DefaultParagraphFont"/>
    <w:uiPriority w:val="99"/>
    <w:unhideWhenUsed w:val="1"/>
    <w:rsid w:val="00F73C45"/>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uction.g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BmTmilFSCK1UP5eGHcAPFEMayw==">CgMxLjA4AHIhMU1abk1wZ0ZNbTNXcEVzN1ZPMkRTcm9aTzBTa1RZTmtR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2023-04-18T10:48:00Z</dcterms:created>
  <dc:creator>Amiran Svanidze</dc:creator>
</cp:coreProperties>
</file>